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62" w:lineRule="auto"/>
        <w:ind w:left="2648" w:right="176" w:hanging="2485"/>
        <w:jc w:val="center"/>
        <w:rPr>
          <w:rFonts w:hint="eastAsia" w:ascii="Times New Roman" w:hAnsi="Times New Roman" w:eastAsia="宋体" w:cs="宋体"/>
          <w:spacing w:val="-1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宋体" w:cs="宋体"/>
          <w:spacing w:val="-1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东营市金凤凰化工股份有限</w:t>
      </w:r>
      <w:r>
        <w:rPr>
          <w:rFonts w:hint="eastAsia" w:ascii="Times New Roman" w:hAnsi="Times New Roman" w:eastAsia="宋体" w:cs="宋体"/>
          <w:spacing w:val="-1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spacing w:before="99" w:line="262" w:lineRule="auto"/>
        <w:ind w:left="2648" w:right="176" w:hanging="2485"/>
        <w:jc w:val="center"/>
        <w:rPr>
          <w:rFonts w:hint="eastAsia" w:ascii="Times New Roman" w:hAnsi="Times New Roman" w:eastAsia="宋体" w:cs="宋体"/>
          <w:spacing w:val="-1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宋体" w:cs="宋体"/>
          <w:spacing w:val="-1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2023年度环保固废信息公开</w:t>
      </w:r>
    </w:p>
    <w:p>
      <w:pPr>
        <w:spacing w:line="284" w:lineRule="auto"/>
        <w:rPr>
          <w:rFonts w:ascii="Times New Roman" w:hAnsi="Times New Roman"/>
          <w:sz w:val="21"/>
        </w:rPr>
      </w:pPr>
    </w:p>
    <w:p>
      <w:pPr>
        <w:spacing w:line="285" w:lineRule="auto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auto"/>
        <w:ind w:left="0" w:right="0" w:firstLine="456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ascii="Times New Roman" w:hAnsi="Times New Roman" w:eastAsia="宋体" w:cs="宋体"/>
          <w:spacing w:val="-6"/>
          <w:sz w:val="24"/>
          <w:szCs w:val="24"/>
        </w:rPr>
        <w:t>根据</w:t>
      </w:r>
      <w:r>
        <w:rPr>
          <w:rFonts w:hint="eastAsia" w:ascii="Times New Roman" w:hAnsi="Times New Roman" w:eastAsia="宋体" w:cs="宋体"/>
          <w:spacing w:val="-6"/>
          <w:sz w:val="24"/>
          <w:szCs w:val="24"/>
        </w:rPr>
        <w:t>《固废法》</w:t>
      </w:r>
      <w:r>
        <w:rPr>
          <w:rFonts w:ascii="Times New Roman" w:hAnsi="Times New Roman" w:eastAsia="宋体" w:cs="宋体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宋体" w:cs="宋体"/>
          <w:spacing w:val="-3"/>
          <w:sz w:val="24"/>
          <w:szCs w:val="24"/>
        </w:rPr>
        <w:t>并按照年度</w:t>
      </w:r>
      <w:r>
        <w:rPr>
          <w:rFonts w:hint="eastAsia" w:ascii="Times New Roman" w:hAnsi="Times New Roman" w:eastAsia="宋体" w:cs="宋体"/>
          <w:spacing w:val="-3"/>
          <w:sz w:val="24"/>
          <w:szCs w:val="24"/>
          <w:lang w:eastAsia="zh-CN"/>
        </w:rPr>
        <w:t>固废产生情况进行公示</w:t>
      </w:r>
      <w:r>
        <w:rPr>
          <w:rFonts w:ascii="Times New Roman" w:hAnsi="Times New Roman" w:eastAsia="宋体" w:cs="宋体"/>
          <w:spacing w:val="-3"/>
          <w:sz w:val="24"/>
          <w:szCs w:val="24"/>
        </w:rPr>
        <w:t>要求</w:t>
      </w:r>
      <w:r>
        <w:rPr>
          <w:rFonts w:hint="eastAsia" w:ascii="Times New Roman" w:hAnsi="Times New Roman" w:eastAsia="宋体" w:cs="宋体"/>
          <w:spacing w:val="-3"/>
          <w:sz w:val="24"/>
          <w:szCs w:val="24"/>
          <w:lang w:eastAsia="zh-CN"/>
        </w:rPr>
        <w:t>，我公司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特对</w:t>
      </w:r>
      <w:r>
        <w:rPr>
          <w:rFonts w:hint="eastAsia" w:ascii="Times New Roman" w:hAnsi="Times New Roman" w:eastAsia="宋体" w:cs="宋体"/>
          <w:spacing w:val="-22"/>
          <w:sz w:val="24"/>
          <w:szCs w:val="24"/>
          <w:lang w:val="en-US" w:eastAsia="zh-CN"/>
        </w:rPr>
        <w:t>2023年</w:t>
      </w:r>
      <w:r>
        <w:rPr>
          <w:rFonts w:ascii="Times New Roman" w:hAnsi="Times New Roman" w:eastAsia="宋体" w:cs="宋体"/>
          <w:spacing w:val="-1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lang w:eastAsia="zh-CN"/>
        </w:rPr>
        <w:t>度固废产生情况公示</w:t>
      </w:r>
      <w:r>
        <w:rPr>
          <w:rFonts w:ascii="Times New Roman" w:hAnsi="Times New Roman" w:eastAsia="宋体" w:cs="宋体"/>
          <w:spacing w:val="-2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 w:right="0" w:rightChars="0"/>
        <w:textAlignment w:val="baseline"/>
        <w:outlineLvl w:val="0"/>
        <w:rPr>
          <w:rFonts w:ascii="Times New Roman" w:hAnsi="Times New Roman" w:eastAsia="宋体" w:cs="宋体"/>
          <w:spacing w:val="-1"/>
          <w:sz w:val="24"/>
          <w:szCs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宋体" w:cs="宋体"/>
          <w:spacing w:val="-1"/>
          <w:sz w:val="24"/>
          <w:szCs w:val="24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Times New Roman" w:hAnsi="Times New Roman" w:eastAsia="宋体" w:cs="宋体"/>
          <w:spacing w:val="-1"/>
          <w:sz w:val="24"/>
          <w:szCs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危险废物</w:t>
      </w:r>
      <w:r>
        <w:rPr>
          <w:rFonts w:hint="eastAsia" w:ascii="Times New Roman" w:hAnsi="Times New Roman" w:eastAsia="宋体" w:cs="宋体"/>
          <w:spacing w:val="-1"/>
          <w:sz w:val="24"/>
          <w:szCs w:val="24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产生</w:t>
      </w:r>
      <w:r>
        <w:rPr>
          <w:rFonts w:ascii="Times New Roman" w:hAnsi="Times New Roman" w:eastAsia="宋体" w:cs="宋体"/>
          <w:spacing w:val="-1"/>
          <w:sz w:val="24"/>
          <w:szCs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right="0" w:firstLine="464" w:firstLineChars="200"/>
        <w:textAlignment w:val="baseline"/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eastAsia="zh-CN"/>
        </w:rPr>
      </w:pPr>
      <w:r>
        <w:rPr>
          <w:rFonts w:ascii="Times New Roman" w:hAnsi="Times New Roman" w:eastAsia="宋体" w:cs="宋体"/>
          <w:color w:val="auto"/>
          <w:spacing w:val="-4"/>
          <w:sz w:val="24"/>
          <w:szCs w:val="24"/>
        </w:rPr>
        <w:t>我公司</w:t>
      </w: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  <w:t>本年度</w:t>
      </w:r>
      <w:r>
        <w:rPr>
          <w:rFonts w:ascii="Times New Roman" w:hAnsi="Times New Roman" w:eastAsia="宋体" w:cs="宋体"/>
          <w:color w:val="auto"/>
          <w:spacing w:val="-4"/>
          <w:sz w:val="24"/>
          <w:szCs w:val="24"/>
        </w:rPr>
        <w:t>项目运营期产生的</w:t>
      </w: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eastAsia="zh-CN"/>
        </w:rPr>
        <w:t>固体废物分别有：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360" w:lineRule="auto"/>
        <w:ind w:left="0" w:right="0" w:firstLine="464" w:firstLineChars="200"/>
        <w:textAlignment w:val="baseline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  <w:t>一般固废：MVR蒸发析出盐委托夏津县万宏新型建材有限公司处置；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4" w:firstLineChars="200"/>
        <w:textAlignment w:val="baseline"/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ascii="Times New Roman" w:hAnsi="Times New Roman" w:eastAsia="宋体" w:cs="宋体"/>
          <w:color w:val="auto"/>
          <w:spacing w:val="-14"/>
          <w:sz w:val="24"/>
          <w:szCs w:val="24"/>
        </w:rPr>
        <w:t>主要危废：</w:t>
      </w: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  <w:t>废包装物、废活性炭、废试剂瓶、</w:t>
      </w:r>
      <w:r>
        <w:rPr>
          <w:rFonts w:hint="eastAsia" w:ascii="Times New Roman" w:hAnsi="Times New Roman"/>
          <w:sz w:val="21"/>
          <w:szCs w:val="21"/>
        </w:rPr>
        <w:t>实验室废液</w:t>
      </w:r>
      <w:r>
        <w:rPr>
          <w:rFonts w:ascii="Times New Roman" w:hAnsi="Times New Roman" w:eastAsia="宋体" w:cs="宋体"/>
          <w:color w:val="auto"/>
          <w:spacing w:val="-14"/>
          <w:sz w:val="24"/>
          <w:szCs w:val="24"/>
        </w:rPr>
        <w:t>，存放于</w:t>
      </w:r>
      <w:r>
        <w:rPr>
          <w:rFonts w:hint="eastAsia" w:ascii="Times New Roman" w:hAnsi="Times New Roman" w:eastAsia="宋体" w:cs="宋体"/>
          <w:color w:val="auto"/>
          <w:spacing w:val="-14"/>
          <w:sz w:val="24"/>
          <w:szCs w:val="24"/>
          <w:lang w:eastAsia="zh-CN"/>
        </w:rPr>
        <w:t>危废间</w:t>
      </w:r>
      <w:r>
        <w:rPr>
          <w:rFonts w:ascii="Times New Roman" w:hAnsi="Times New Roman" w:eastAsia="宋体" w:cs="宋体"/>
          <w:color w:val="auto"/>
          <w:spacing w:val="-14"/>
          <w:sz w:val="24"/>
          <w:szCs w:val="24"/>
        </w:rPr>
        <w:t>，</w:t>
      </w:r>
      <w:r>
        <w:rPr>
          <w:rFonts w:hint="eastAsia" w:ascii="Times New Roman" w:hAnsi="Times New Roman" w:eastAsia="宋体" w:cs="宋体"/>
          <w:color w:val="auto"/>
          <w:spacing w:val="-4"/>
          <w:sz w:val="24"/>
          <w:szCs w:val="24"/>
          <w:lang w:val="en-US" w:eastAsia="zh-CN"/>
        </w:rPr>
        <w:t>委托委托威立雅清大国华环保科技（东营）有限公司定期处置。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z w:val="24"/>
          <w:szCs w:val="24"/>
        </w:rPr>
        <w:t>厂区公司建设有1个危废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t>间、有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1个固废间</w:t>
      </w:r>
      <w:r>
        <w:rPr>
          <w:rFonts w:ascii="Times New Roman" w:hAnsi="Times New Roman" w:eastAsia="宋体" w:cs="宋体"/>
          <w:color w:val="auto"/>
          <w:sz w:val="24"/>
          <w:szCs w:val="24"/>
        </w:rPr>
        <w:t>，位于厂区内，危废库内按照危废的种类不同分</w:t>
      </w: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区存放且配备危废管理台账，符合相应的规范要求。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宋体" w:cs="宋体"/>
          <w:color w:val="auto"/>
          <w:spacing w:val="-1"/>
          <w:sz w:val="24"/>
          <w:szCs w:val="24"/>
        </w:rPr>
        <w:t>各类危险废物产生量具体见下表：</w:t>
      </w:r>
    </w:p>
    <w:tbl>
      <w:tblPr>
        <w:tblStyle w:val="9"/>
        <w:tblpPr w:leftFromText="180" w:rightFromText="180" w:vertAnchor="text" w:horzAnchor="page" w:tblpXSpec="center" w:tblpY="56"/>
        <w:tblOverlap w:val="never"/>
        <w:tblW w:w="53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05"/>
        <w:gridCol w:w="1017"/>
        <w:gridCol w:w="1929"/>
        <w:gridCol w:w="2105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废物名称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物理性状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本年度产生量 (吨）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本年度处理量（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吨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来源及生产工序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废包装物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0.018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0.018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生产装置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废活性炭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固态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0.6676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0.6676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生产装置及尾气吸收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废试剂瓶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0.058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0.058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实验室产生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实验室废液</w:t>
            </w: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液态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0.557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0.557</w:t>
            </w:r>
            <w:r>
              <w:rPr>
                <w:rFonts w:ascii="Times New Roman" w:hAnsi="Times New Roman"/>
                <w:sz w:val="21"/>
                <w:szCs w:val="21"/>
              </w:rPr>
              <w:t>吨</w:t>
            </w:r>
          </w:p>
        </w:tc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在线监测产生废液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auto"/>
        <w:ind w:left="0" w:right="0"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auto"/>
        <w:ind w:left="0" w:right="0"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一般固废产生量具体表下表：</w:t>
      </w:r>
    </w:p>
    <w:tbl>
      <w:tblPr>
        <w:tblStyle w:val="9"/>
        <w:tblpPr w:leftFromText="180" w:rightFromText="180" w:vertAnchor="text" w:horzAnchor="page" w:tblpXSpec="center" w:tblpY="56"/>
        <w:tblOverlap w:val="never"/>
        <w:tblW w:w="63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28"/>
        <w:gridCol w:w="976"/>
        <w:gridCol w:w="1324"/>
        <w:gridCol w:w="1451"/>
        <w:gridCol w:w="1682"/>
        <w:gridCol w:w="1656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废物名称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物理性状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本年度产生量 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本年度处理量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上年年度剩余量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本年度剩余量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来源及生产工序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工业盐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固态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1226.84吨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1120吨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138.16吨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245吨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MVR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auto"/>
        <w:ind w:left="0" w:right="0" w:firstLine="480" w:firstLineChars="200"/>
        <w:rPr>
          <w:rFonts w:ascii="Times New Roman" w:hAnsi="Times New Roman" w:eastAsia="宋体" w:cs="宋体"/>
          <w:sz w:val="24"/>
          <w:szCs w:val="24"/>
        </w:rPr>
      </w:pPr>
    </w:p>
    <w:p>
      <w:pPr>
        <w:spacing w:before="78" w:line="480" w:lineRule="auto"/>
        <w:ind w:right="101" w:firstLine="4560" w:firstLineChars="19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东营市金凤凰化工股份有限公司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2024年3月19日</w:t>
      </w:r>
    </w:p>
    <w:sectPr>
      <w:footerReference r:id="rId5" w:type="default"/>
      <w:pgSz w:w="11906" w:h="16839"/>
      <w:pgMar w:top="1440" w:right="1800" w:bottom="1440" w:left="1800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2678430</wp:posOffset>
              </wp:positionH>
              <wp:positionV relativeFrom="paragraph">
                <wp:posOffset>-638175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9pt;margin-top:-5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WDQuL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BmMTFlNzI3OTQyMTA0ZDkyODRlYTAzNDk5OGU5NWUifQ=="/>
  </w:docVars>
  <w:rsids>
    <w:rsidRoot w:val="00000000"/>
    <w:rsid w:val="1B7D1DA2"/>
    <w:rsid w:val="2AEC1FCC"/>
    <w:rsid w:val="3D042809"/>
    <w:rsid w:val="4A8D13EF"/>
    <w:rsid w:val="4A927DFB"/>
    <w:rsid w:val="51DC16A4"/>
    <w:rsid w:val="56015258"/>
    <w:rsid w:val="5D6121B1"/>
    <w:rsid w:val="6ABE62BC"/>
    <w:rsid w:val="75956A44"/>
    <w:rsid w:val="77B4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_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_43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2021-08-20T10:53:00Z</dcterms:created>
  <dc:creator>张昭</dc:creator>
  <cp:lastModifiedBy>李凯</cp:lastModifiedBy>
  <dcterms:modified xsi:type="dcterms:W3CDTF">2024-03-19T01:00:33Z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2021-09-26T15:20:50Z</vt:filetime>
  </property>
  <property fmtid="{D5CDD505-2E9C-101B-9397-08002B2CF9AE}" pid="4" name="KSOProductBuildVer">
    <vt:lpwstr>2052-12.1.0.16388</vt:lpwstr>
  </property>
  <property fmtid="{D5CDD505-2E9C-101B-9397-08002B2CF9AE}" pid="5" name="ICV">
    <vt:lpwstr>180081CC288B40D1B2BCD89D4C45CBEB</vt:lpwstr>
  </property>
</Properties>
</file>